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0D" w:rsidRPr="00C41326" w:rsidRDefault="00814645" w:rsidP="00814645">
      <w:pPr>
        <w:spacing w:line="240" w:lineRule="auto"/>
        <w:rPr>
          <w:rFonts w:ascii="Arial" w:hAnsi="Arial" w:cs="Arial"/>
          <w:b/>
        </w:rPr>
      </w:pPr>
      <w:r w:rsidRPr="00C41326">
        <w:rPr>
          <w:rFonts w:ascii="Arial" w:hAnsi="Arial" w:cs="Arial"/>
          <w:b/>
          <w:noProof/>
          <w:color w:val="000080"/>
        </w:rPr>
        <w:drawing>
          <wp:anchor distT="0" distB="0" distL="114300" distR="114300" simplePos="0" relativeHeight="251658240" behindDoc="0" locked="0" layoutInCell="1" allowOverlap="1" wp14:anchorId="3C9BEFB0" wp14:editId="45470A61">
            <wp:simplePos x="0" y="0"/>
            <wp:positionH relativeFrom="column">
              <wp:posOffset>4705985</wp:posOffset>
            </wp:positionH>
            <wp:positionV relativeFrom="paragraph">
              <wp:posOffset>-175895</wp:posOffset>
            </wp:positionV>
            <wp:extent cx="882650" cy="1084580"/>
            <wp:effectExtent l="0" t="0" r="0" b="1270"/>
            <wp:wrapSquare wrapText="bothSides"/>
            <wp:docPr id="1" name="Picture 1" descr="J:\CTC Company stuff\CTC logos\CTC logo w name hi re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TC Company stuff\CTC logos\CTC logo w name hi res jpg.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Effect>
                                <a14:colorTemperature colorTemp="59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82650" cy="10845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50A45" w:rsidRPr="00C41326">
        <w:rPr>
          <w:rFonts w:ascii="Arial" w:hAnsi="Arial" w:cs="Arial"/>
          <w:b/>
        </w:rPr>
        <w:t xml:space="preserve">Contractor Position – </w:t>
      </w:r>
      <w:r w:rsidR="0063655B" w:rsidRPr="00C41326">
        <w:rPr>
          <w:rFonts w:ascii="Arial" w:hAnsi="Arial" w:cs="Arial"/>
          <w:b/>
        </w:rPr>
        <w:t>Maine</w:t>
      </w:r>
    </w:p>
    <w:p w:rsidR="0074413F" w:rsidRPr="00C41326" w:rsidRDefault="0085721E" w:rsidP="0085721E">
      <w:pPr>
        <w:rPr>
          <w:rFonts w:ascii="Arial" w:hAnsi="Arial" w:cs="Arial"/>
          <w:b/>
        </w:rPr>
      </w:pPr>
      <w:r w:rsidRPr="00C41326">
        <w:rPr>
          <w:rFonts w:ascii="Arial" w:hAnsi="Arial" w:cs="Arial"/>
          <w:b/>
        </w:rPr>
        <w:t>Position:</w:t>
      </w:r>
      <w:r w:rsidRPr="00C41326">
        <w:rPr>
          <w:rFonts w:ascii="Arial" w:hAnsi="Arial" w:cs="Arial"/>
        </w:rPr>
        <w:t xml:space="preserve"> </w:t>
      </w:r>
      <w:r w:rsidR="00B80855" w:rsidRPr="00C41326">
        <w:rPr>
          <w:rFonts w:ascii="Arial" w:hAnsi="Arial" w:cs="Arial"/>
        </w:rPr>
        <w:t xml:space="preserve"> </w:t>
      </w:r>
      <w:r w:rsidR="0063655B" w:rsidRPr="00C41326">
        <w:rPr>
          <w:rFonts w:ascii="Arial" w:hAnsi="Arial" w:cs="Arial"/>
        </w:rPr>
        <w:t>License Clinical Social Worker or Professional Counselor</w:t>
      </w:r>
    </w:p>
    <w:p w:rsidR="0085721E" w:rsidRPr="00C41326" w:rsidRDefault="00DE77B5" w:rsidP="0085721E">
      <w:pPr>
        <w:rPr>
          <w:rFonts w:ascii="Arial" w:hAnsi="Arial" w:cs="Arial"/>
        </w:rPr>
      </w:pPr>
      <w:r w:rsidRPr="00C41326">
        <w:rPr>
          <w:rFonts w:ascii="Arial" w:hAnsi="Arial" w:cs="Arial"/>
          <w:b/>
        </w:rPr>
        <w:t>Pay Rate</w:t>
      </w:r>
      <w:r w:rsidR="00BD6416" w:rsidRPr="00C41326">
        <w:rPr>
          <w:rFonts w:ascii="Arial" w:hAnsi="Arial" w:cs="Arial"/>
          <w:b/>
        </w:rPr>
        <w:t xml:space="preserve">: </w:t>
      </w:r>
      <w:r w:rsidR="00814645" w:rsidRPr="00C41326">
        <w:rPr>
          <w:rFonts w:ascii="Arial" w:hAnsi="Arial" w:cs="Arial"/>
          <w:b/>
        </w:rPr>
        <w:t xml:space="preserve"> </w:t>
      </w:r>
      <w:r w:rsidR="0063655B" w:rsidRPr="00C41326">
        <w:rPr>
          <w:rFonts w:ascii="Arial" w:hAnsi="Arial" w:cs="Arial"/>
          <w:b/>
        </w:rPr>
        <w:t>$56,000 - $59,000</w:t>
      </w:r>
    </w:p>
    <w:p w:rsidR="006D42E7" w:rsidRPr="00C41326" w:rsidRDefault="0085721E" w:rsidP="0063655B">
      <w:pPr>
        <w:rPr>
          <w:rFonts w:ascii="Arial" w:hAnsi="Arial" w:cs="Arial"/>
        </w:rPr>
      </w:pPr>
      <w:r w:rsidRPr="00C41326">
        <w:rPr>
          <w:rFonts w:ascii="Arial" w:hAnsi="Arial" w:cs="Arial"/>
          <w:b/>
        </w:rPr>
        <w:t>Location:</w:t>
      </w:r>
      <w:r w:rsidR="00B80855" w:rsidRPr="00C41326">
        <w:rPr>
          <w:rFonts w:ascii="Arial" w:hAnsi="Arial" w:cs="Arial"/>
          <w:b/>
        </w:rPr>
        <w:t xml:space="preserve"> </w:t>
      </w:r>
      <w:r w:rsidR="00814645" w:rsidRPr="00C41326">
        <w:rPr>
          <w:rFonts w:ascii="Arial" w:hAnsi="Arial" w:cs="Arial"/>
          <w:b/>
        </w:rPr>
        <w:t xml:space="preserve"> </w:t>
      </w:r>
      <w:r w:rsidR="0063655B" w:rsidRPr="00C41326">
        <w:rPr>
          <w:rFonts w:ascii="Arial" w:hAnsi="Arial" w:cs="Arial"/>
        </w:rPr>
        <w:t>Maine National Guard, 194 Winthrop St, Camp Keyes Bldg. 7, Augusta, ME 04333</w:t>
      </w:r>
    </w:p>
    <w:p w:rsidR="002871D7" w:rsidRPr="00C41326" w:rsidRDefault="002871D7" w:rsidP="002871D7">
      <w:pPr>
        <w:rPr>
          <w:rFonts w:ascii="Arial" w:hAnsi="Arial" w:cs="Arial"/>
        </w:rPr>
      </w:pPr>
      <w:r w:rsidRPr="00C41326">
        <w:rPr>
          <w:rFonts w:ascii="Arial" w:hAnsi="Arial" w:cs="Arial"/>
          <w:b/>
        </w:rPr>
        <w:t>Position Duration:</w:t>
      </w:r>
      <w:r w:rsidRPr="00C41326">
        <w:rPr>
          <w:rFonts w:ascii="Arial" w:hAnsi="Arial" w:cs="Arial"/>
        </w:rPr>
        <w:t xml:space="preserve">  </w:t>
      </w:r>
      <w:r w:rsidR="009274D0" w:rsidRPr="00C41326">
        <w:rPr>
          <w:rFonts w:ascii="Arial" w:hAnsi="Arial" w:cs="Arial"/>
        </w:rPr>
        <w:t>One year with possible option year</w:t>
      </w:r>
      <w:r w:rsidR="006D42E7" w:rsidRPr="00C41326">
        <w:rPr>
          <w:rFonts w:ascii="Arial" w:hAnsi="Arial" w:cs="Arial"/>
        </w:rPr>
        <w:t>s</w:t>
      </w:r>
      <w:r w:rsidR="009274D0" w:rsidRPr="00C41326">
        <w:rPr>
          <w:rFonts w:ascii="Arial" w:hAnsi="Arial" w:cs="Arial"/>
        </w:rPr>
        <w:t>.</w:t>
      </w:r>
    </w:p>
    <w:p w:rsidR="006D42E7" w:rsidRPr="00C41326" w:rsidRDefault="00BF3A19" w:rsidP="00C41326">
      <w:pPr>
        <w:spacing w:after="0" w:line="240" w:lineRule="auto"/>
        <w:rPr>
          <w:rFonts w:ascii="Arial" w:hAnsi="Arial" w:cs="Arial"/>
        </w:rPr>
      </w:pPr>
      <w:r w:rsidRPr="00C41326">
        <w:rPr>
          <w:rFonts w:ascii="Arial" w:hAnsi="Arial" w:cs="Arial"/>
          <w:b/>
        </w:rPr>
        <w:t>Background</w:t>
      </w:r>
      <w:r w:rsidR="00795EF9" w:rsidRPr="00C41326">
        <w:rPr>
          <w:rFonts w:ascii="Arial" w:hAnsi="Arial" w:cs="Arial"/>
          <w:b/>
        </w:rPr>
        <w:t>:</w:t>
      </w:r>
      <w:r w:rsidR="001009CF" w:rsidRPr="00C41326">
        <w:rPr>
          <w:rFonts w:ascii="Arial" w:hAnsi="Arial" w:cs="Arial"/>
          <w:b/>
        </w:rPr>
        <w:t xml:space="preserve">  </w:t>
      </w:r>
      <w:r w:rsidR="00C41326" w:rsidRPr="00C41326">
        <w:rPr>
          <w:rFonts w:ascii="Arial" w:hAnsi="Arial" w:cs="Arial"/>
        </w:rPr>
        <w:t>The purpose of this requirement is to provide preventive, remedial, and support services aimed at</w:t>
      </w:r>
      <w:r w:rsidR="00C41326">
        <w:rPr>
          <w:rFonts w:ascii="Arial" w:hAnsi="Arial" w:cs="Arial"/>
        </w:rPr>
        <w:t xml:space="preserve"> </w:t>
      </w:r>
      <w:r w:rsidR="00C41326" w:rsidRPr="00C41326">
        <w:rPr>
          <w:rFonts w:ascii="Arial" w:hAnsi="Arial" w:cs="Arial"/>
        </w:rPr>
        <w:t>improving and sustaining the psychological health of the Maine Army National Guard (MEARNG) military members and their families. As part of the office of the State Surgeon the incumbent exercises technical oversight, plans, coordinates, monitors and provides access to a full range of professional services for the eligible populations served. Duties focus on outreach, education and prevention, needs-based and psychosocial assessment, diagnosis, short-term problem resolution, and provision of or referral to evidenced-based interventions.</w:t>
      </w:r>
    </w:p>
    <w:p w:rsidR="00C41326" w:rsidRPr="00C41326" w:rsidRDefault="00C41326" w:rsidP="00C41326">
      <w:pPr>
        <w:spacing w:after="0" w:line="240" w:lineRule="auto"/>
        <w:rPr>
          <w:rFonts w:ascii="Arial" w:hAnsi="Arial" w:cs="Arial"/>
        </w:rPr>
      </w:pPr>
    </w:p>
    <w:p w:rsidR="00C41326" w:rsidRPr="00C41326" w:rsidRDefault="00C41326" w:rsidP="00C41326">
      <w:pPr>
        <w:autoSpaceDE w:val="0"/>
        <w:autoSpaceDN w:val="0"/>
        <w:adjustRightInd w:val="0"/>
        <w:spacing w:after="0" w:line="240" w:lineRule="auto"/>
        <w:rPr>
          <w:rFonts w:ascii="Arial" w:hAnsi="Arial" w:cs="Arial"/>
          <w:b/>
        </w:rPr>
      </w:pPr>
      <w:r w:rsidRPr="00C41326">
        <w:rPr>
          <w:rFonts w:ascii="Arial" w:hAnsi="Arial" w:cs="Arial"/>
          <w:b/>
        </w:rPr>
        <w:t>MEARNG Surgeon’s Office requires Behavioral Health (BH) Services position to be filled at a minimum by a License Clinical Professional Counselor (LCPC) or License Clinical Social Worker (LCSW).</w:t>
      </w:r>
    </w:p>
    <w:p w:rsidR="009274D0" w:rsidRPr="00C41326" w:rsidRDefault="009274D0" w:rsidP="009274D0">
      <w:pPr>
        <w:autoSpaceDE w:val="0"/>
        <w:autoSpaceDN w:val="0"/>
        <w:adjustRightInd w:val="0"/>
        <w:spacing w:after="0" w:line="240" w:lineRule="auto"/>
        <w:rPr>
          <w:rFonts w:ascii="Arial" w:hAnsi="Arial" w:cs="Arial"/>
        </w:rPr>
      </w:pP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 xml:space="preserve">Responsible to coordinate with the National Guard community serving military and nonmilitary agencies to promote and achieve timely information exchange, coordinate collaborative prevention efforts, and establish and maintain an extensive array of resources, associations, and community partnerships. </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 xml:space="preserve">Represents the community outreach and prevention initiatives and programs professionally and appropriately. Coordinates findings and possible effects with the State Surgeon in an effective and timely manner. </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Conducts needs assessments, intake evaluations, and psycho-diagnostic assessments, provides short-term, evidence-based problem resolution strategies and services. Provides on-site and telephonic access to psychological health assessments and individual consultation to facilitate coordination of clinical, counseling, and other services promoting the psychological health of the Maine Army National Guard members and their families.</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The Contractor shall provide psychological health coordination services to engage in two distinct types of consultation:</w:t>
      </w:r>
    </w:p>
    <w:p w:rsidR="0063655B" w:rsidRPr="00C41326" w:rsidRDefault="0063655B" w:rsidP="0063655B">
      <w:pPr>
        <w:pStyle w:val="ListParagraph"/>
        <w:numPr>
          <w:ilvl w:val="1"/>
          <w:numId w:val="17"/>
        </w:numPr>
        <w:autoSpaceDE w:val="0"/>
        <w:autoSpaceDN w:val="0"/>
        <w:adjustRightInd w:val="0"/>
        <w:spacing w:after="0" w:line="240" w:lineRule="auto"/>
        <w:rPr>
          <w:rFonts w:ascii="Arial" w:hAnsi="Arial" w:cs="Arial"/>
        </w:rPr>
      </w:pPr>
      <w:r w:rsidRPr="00C41326">
        <w:rPr>
          <w:rFonts w:ascii="Arial" w:hAnsi="Arial" w:cs="Arial"/>
        </w:rPr>
        <w:t>Clinical consultations to leadership to foster quality care and mission readiness while respecting HIPAA regulations and respective licensing and/or ethical standards.</w:t>
      </w:r>
    </w:p>
    <w:p w:rsidR="0063655B" w:rsidRPr="00C41326" w:rsidRDefault="0063655B" w:rsidP="0063655B">
      <w:pPr>
        <w:pStyle w:val="ListParagraph"/>
        <w:numPr>
          <w:ilvl w:val="1"/>
          <w:numId w:val="17"/>
        </w:numPr>
        <w:autoSpaceDE w:val="0"/>
        <w:autoSpaceDN w:val="0"/>
        <w:adjustRightInd w:val="0"/>
        <w:spacing w:after="0" w:line="240" w:lineRule="auto"/>
        <w:rPr>
          <w:rFonts w:ascii="Arial" w:hAnsi="Arial" w:cs="Arial"/>
        </w:rPr>
      </w:pPr>
      <w:r w:rsidRPr="00C41326">
        <w:rPr>
          <w:rFonts w:ascii="Arial" w:hAnsi="Arial" w:cs="Arial"/>
        </w:rPr>
        <w:t>Non-clinical consultations on a variety of and wellness issues including elements of military or civilian life that do not clearly fit into a mental, behavioral, or emotional disorder, problem, concern or well-being framework, yet require the expertise of a professional to assist in short term problem resolution.</w:t>
      </w:r>
    </w:p>
    <w:p w:rsidR="0063655B" w:rsidRPr="00C41326" w:rsidRDefault="0063655B" w:rsidP="0063655B">
      <w:pPr>
        <w:autoSpaceDE w:val="0"/>
        <w:autoSpaceDN w:val="0"/>
        <w:adjustRightInd w:val="0"/>
        <w:spacing w:after="0" w:line="240" w:lineRule="auto"/>
        <w:rPr>
          <w:rFonts w:ascii="Arial" w:hAnsi="Arial" w:cs="Arial"/>
        </w:rPr>
      </w:pP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Critical Incident event support. This will consist of two types of critical interventions: crisis response and critical incident response. The Contractor shall respond to these incidents per local policy for the Maine Army National Guard.</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Attend PHA events as determined by the needs of the state and the individual units.</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Ensure those Soldiers referred by a provider are followed by the MEARNG BH team which consist of MDAY and Fulltime members.</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Manage Soldier’s care from the identification of the condition to when the Soldier is either: Considered medically ready or Administratively separated from the military.</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Follow the regulations and policies applicable to Individual Medical Readiness (IMR) and deployment, to include the AR 40-501 and other applicable guidance.</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lastRenderedPageBreak/>
        <w:t>Ensure all medical documentation received from the Soldier and/or his/her medical team is received and placed in the appropriate electronic record, as well as the Soldier’s hard copy record.</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Maintain Soldier medical records in accordance with Army Regulation (AR) 40-66.</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Provide Records Custodian or delegate with all relevant documentation as necessary.</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Obtain release of information from Soldiers.</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Educate Soldiers on resources available to improve readiness.</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Maintain Health Insurance Portability and Accountability Act of 1996 (HIPAA) standards and guidelines.</w:t>
      </w:r>
    </w:p>
    <w:p w:rsidR="0063655B" w:rsidRPr="00C41326" w:rsidRDefault="0063655B" w:rsidP="00C268C0">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Create draft physical profiles for signature and review by MEDDET providers.</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Performs risk assessments and determine degrees of danger posed by Soldiers. Individuals</w:t>
      </w:r>
      <w:r w:rsidR="00C41326" w:rsidRPr="00C41326">
        <w:rPr>
          <w:rFonts w:ascii="Arial" w:hAnsi="Arial" w:cs="Arial"/>
        </w:rPr>
        <w:t xml:space="preserve"> </w:t>
      </w:r>
      <w:r w:rsidRPr="00C41326">
        <w:rPr>
          <w:rFonts w:ascii="Arial" w:hAnsi="Arial" w:cs="Arial"/>
        </w:rPr>
        <w:t>requiring clinical intervention for other than short-term problem resolution should be immediately</w:t>
      </w:r>
      <w:r w:rsidR="00C41326" w:rsidRPr="00C41326">
        <w:rPr>
          <w:rFonts w:ascii="Arial" w:hAnsi="Arial" w:cs="Arial"/>
        </w:rPr>
        <w:t xml:space="preserve"> </w:t>
      </w:r>
      <w:r w:rsidRPr="00C41326">
        <w:rPr>
          <w:rFonts w:ascii="Arial" w:hAnsi="Arial" w:cs="Arial"/>
        </w:rPr>
        <w:t>referred to an appropriate and competent clinical professional. Responsible for knowledge of state</w:t>
      </w:r>
      <w:r w:rsidR="00C41326" w:rsidRPr="00C41326">
        <w:rPr>
          <w:rFonts w:ascii="Arial" w:hAnsi="Arial" w:cs="Arial"/>
        </w:rPr>
        <w:t xml:space="preserve"> </w:t>
      </w:r>
      <w:r w:rsidRPr="00C41326">
        <w:rPr>
          <w:rFonts w:ascii="Arial" w:hAnsi="Arial" w:cs="Arial"/>
        </w:rPr>
        <w:t>and professional licensing and ethical practice guidelines. Carries professional responsibility for</w:t>
      </w:r>
      <w:r w:rsidR="00C41326" w:rsidRPr="00C41326">
        <w:rPr>
          <w:rFonts w:ascii="Arial" w:hAnsi="Arial" w:cs="Arial"/>
        </w:rPr>
        <w:t xml:space="preserve"> </w:t>
      </w:r>
      <w:r w:rsidRPr="00C41326">
        <w:rPr>
          <w:rFonts w:ascii="Arial" w:hAnsi="Arial" w:cs="Arial"/>
        </w:rPr>
        <w:t>findings, interpretations, decisions, recommendations, reports and services.</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Provides short-term, evidence-based problem resolution. Establishes a resolution plan,</w:t>
      </w:r>
      <w:r w:rsidR="00C41326" w:rsidRPr="00C41326">
        <w:rPr>
          <w:rFonts w:ascii="Arial" w:hAnsi="Arial" w:cs="Arial"/>
        </w:rPr>
        <w:t xml:space="preserve"> </w:t>
      </w:r>
      <w:r w:rsidRPr="00C41326">
        <w:rPr>
          <w:rFonts w:ascii="Arial" w:hAnsi="Arial" w:cs="Arial"/>
        </w:rPr>
        <w:t>annotates adjustments to resolution plan as required over the brief course of counseling prior to any</w:t>
      </w:r>
      <w:r w:rsidR="00C41326" w:rsidRPr="00C41326">
        <w:rPr>
          <w:rFonts w:ascii="Arial" w:hAnsi="Arial" w:cs="Arial"/>
        </w:rPr>
        <w:t xml:space="preserve"> </w:t>
      </w:r>
      <w:r w:rsidRPr="00C41326">
        <w:rPr>
          <w:rFonts w:ascii="Arial" w:hAnsi="Arial" w:cs="Arial"/>
        </w:rPr>
        <w:t>necessary referral.</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Ensure case records meet the standards of the joint commission, integrates findings, referral</w:t>
      </w:r>
      <w:r w:rsidR="00C41326" w:rsidRPr="00C41326">
        <w:rPr>
          <w:rFonts w:ascii="Arial" w:hAnsi="Arial" w:cs="Arial"/>
        </w:rPr>
        <w:t xml:space="preserve"> </w:t>
      </w:r>
      <w:r w:rsidRPr="00C41326">
        <w:rPr>
          <w:rFonts w:ascii="Arial" w:hAnsi="Arial" w:cs="Arial"/>
        </w:rPr>
        <w:t>and assessment, using assessment guidelines of the diagnostic and Statistical Manual of Mental</w:t>
      </w:r>
      <w:r w:rsidR="00C41326" w:rsidRPr="00C41326">
        <w:rPr>
          <w:rFonts w:ascii="Arial" w:hAnsi="Arial" w:cs="Arial"/>
        </w:rPr>
        <w:t xml:space="preserve"> </w:t>
      </w:r>
      <w:r w:rsidRPr="00C41326">
        <w:rPr>
          <w:rFonts w:ascii="Arial" w:hAnsi="Arial" w:cs="Arial"/>
        </w:rPr>
        <w:t>Disorders (DSM) of the American Psychiatric Association, screens records and personnel for</w:t>
      </w:r>
      <w:r w:rsidR="00C41326" w:rsidRPr="00C41326">
        <w:rPr>
          <w:rFonts w:ascii="Arial" w:hAnsi="Arial" w:cs="Arial"/>
        </w:rPr>
        <w:t xml:space="preserve"> </w:t>
      </w:r>
      <w:r w:rsidRPr="00C41326">
        <w:rPr>
          <w:rFonts w:ascii="Arial" w:hAnsi="Arial" w:cs="Arial"/>
        </w:rPr>
        <w:t>security clearances and makes administrative recommendations.</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Implement community organization strategies with key organizations to increase awareness</w:t>
      </w:r>
      <w:r w:rsidR="00C41326" w:rsidRPr="00C41326">
        <w:rPr>
          <w:rFonts w:ascii="Arial" w:hAnsi="Arial" w:cs="Arial"/>
        </w:rPr>
        <w:t xml:space="preserve"> </w:t>
      </w:r>
      <w:r w:rsidRPr="00C41326">
        <w:rPr>
          <w:rFonts w:ascii="Arial" w:hAnsi="Arial" w:cs="Arial"/>
        </w:rPr>
        <w:t>of psychological health, develop coordinated plans for reducing risk factors for individuals and within</w:t>
      </w:r>
      <w:r w:rsidR="00C41326" w:rsidRPr="00C41326">
        <w:rPr>
          <w:rFonts w:ascii="Arial" w:hAnsi="Arial" w:cs="Arial"/>
        </w:rPr>
        <w:t xml:space="preserve"> </w:t>
      </w:r>
      <w:r w:rsidRPr="00C41326">
        <w:rPr>
          <w:rFonts w:ascii="Arial" w:hAnsi="Arial" w:cs="Arial"/>
        </w:rPr>
        <w:t>the community, and build and enhance a general culture that promotes psychological health and</w:t>
      </w:r>
      <w:r w:rsidR="00C41326" w:rsidRPr="00C41326">
        <w:rPr>
          <w:rFonts w:ascii="Arial" w:hAnsi="Arial" w:cs="Arial"/>
        </w:rPr>
        <w:t xml:space="preserve"> </w:t>
      </w:r>
      <w:r w:rsidRPr="00C41326">
        <w:rPr>
          <w:rFonts w:ascii="Arial" w:hAnsi="Arial" w:cs="Arial"/>
        </w:rPr>
        <w:t>wellness.</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Develop, teach, and provide oversight for classes that promote education and skill-building to</w:t>
      </w:r>
      <w:r w:rsidR="00C41326" w:rsidRPr="00C41326">
        <w:rPr>
          <w:rFonts w:ascii="Arial" w:hAnsi="Arial" w:cs="Arial"/>
        </w:rPr>
        <w:t xml:space="preserve"> </w:t>
      </w:r>
      <w:r w:rsidRPr="00C41326">
        <w:rPr>
          <w:rFonts w:ascii="Arial" w:hAnsi="Arial" w:cs="Arial"/>
        </w:rPr>
        <w:t>enhance psychological and physical health. Evaluate training opportunities, and professional</w:t>
      </w:r>
      <w:r w:rsidR="00C41326" w:rsidRPr="00C41326">
        <w:rPr>
          <w:rFonts w:ascii="Arial" w:hAnsi="Arial" w:cs="Arial"/>
        </w:rPr>
        <w:t xml:space="preserve"> </w:t>
      </w:r>
      <w:r w:rsidRPr="00C41326">
        <w:rPr>
          <w:rFonts w:ascii="Arial" w:hAnsi="Arial" w:cs="Arial"/>
        </w:rPr>
        <w:t>development activities. Provide timely, effective, and accurate training to mental health providers</w:t>
      </w:r>
      <w:r w:rsidR="00C41326" w:rsidRPr="00C41326">
        <w:rPr>
          <w:rFonts w:ascii="Arial" w:hAnsi="Arial" w:cs="Arial"/>
        </w:rPr>
        <w:t xml:space="preserve"> </w:t>
      </w:r>
      <w:r w:rsidRPr="00C41326">
        <w:rPr>
          <w:rFonts w:ascii="Arial" w:hAnsi="Arial" w:cs="Arial"/>
        </w:rPr>
        <w:t>and other medical providers on psychological health matters, resources, and interventions.</w:t>
      </w:r>
    </w:p>
    <w:p w:rsidR="0063655B" w:rsidRPr="00C41326" w:rsidRDefault="0063655B" w:rsidP="00C41326">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 xml:space="preserve">Contractor will ensure all administrative charting in </w:t>
      </w:r>
      <w:proofErr w:type="spellStart"/>
      <w:r w:rsidRPr="00C41326">
        <w:rPr>
          <w:rFonts w:ascii="Arial" w:hAnsi="Arial" w:cs="Arial"/>
        </w:rPr>
        <w:t>eCase</w:t>
      </w:r>
      <w:proofErr w:type="spellEnd"/>
      <w:r w:rsidRPr="00C41326">
        <w:rPr>
          <w:rFonts w:ascii="Arial" w:hAnsi="Arial" w:cs="Arial"/>
        </w:rPr>
        <w:t xml:space="preserve"> is completed.</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Track medical appointments by communication with unit to ensure Soldier attendance and</w:t>
      </w:r>
      <w:r w:rsidR="00C41326" w:rsidRPr="00C41326">
        <w:rPr>
          <w:rFonts w:ascii="Arial" w:hAnsi="Arial" w:cs="Arial"/>
        </w:rPr>
        <w:t xml:space="preserve"> </w:t>
      </w:r>
      <w:r w:rsidRPr="00C41326">
        <w:rPr>
          <w:rFonts w:ascii="Arial" w:hAnsi="Arial" w:cs="Arial"/>
        </w:rPr>
        <w:t>submission of follow up documentation.</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 xml:space="preserve">Log in </w:t>
      </w:r>
      <w:proofErr w:type="spellStart"/>
      <w:r w:rsidRPr="00C41326">
        <w:rPr>
          <w:rFonts w:ascii="Arial" w:hAnsi="Arial" w:cs="Arial"/>
        </w:rPr>
        <w:t>eCase</w:t>
      </w:r>
      <w:proofErr w:type="spellEnd"/>
      <w:r w:rsidRPr="00C41326">
        <w:rPr>
          <w:rFonts w:ascii="Arial" w:hAnsi="Arial" w:cs="Arial"/>
        </w:rPr>
        <w:t xml:space="preserve"> any contact with Soldier (e.g. email, voice call, or personal interview).</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Communicate with delegated Government personnel to track compliance versus</w:t>
      </w:r>
      <w:r w:rsidR="00C41326" w:rsidRPr="00C41326">
        <w:rPr>
          <w:rFonts w:ascii="Arial" w:hAnsi="Arial" w:cs="Arial"/>
        </w:rPr>
        <w:t xml:space="preserve"> </w:t>
      </w:r>
      <w:r w:rsidRPr="00C41326">
        <w:rPr>
          <w:rFonts w:ascii="Arial" w:hAnsi="Arial" w:cs="Arial"/>
        </w:rPr>
        <w:t>noncompliance.</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Employs outreach techniques of primary and secondary prevention interventions to promote</w:t>
      </w:r>
      <w:r w:rsidR="00C41326" w:rsidRPr="00C41326">
        <w:rPr>
          <w:rFonts w:ascii="Arial" w:hAnsi="Arial" w:cs="Arial"/>
        </w:rPr>
        <w:t xml:space="preserve"> </w:t>
      </w:r>
      <w:r w:rsidRPr="00C41326">
        <w:rPr>
          <w:rFonts w:ascii="Arial" w:hAnsi="Arial" w:cs="Arial"/>
        </w:rPr>
        <w:t>utilization of military and non-military resources and services. Facilitates awareness of and</w:t>
      </w:r>
      <w:r w:rsidR="00C41326" w:rsidRPr="00C41326">
        <w:rPr>
          <w:rFonts w:ascii="Arial" w:hAnsi="Arial" w:cs="Arial"/>
        </w:rPr>
        <w:t xml:space="preserve"> </w:t>
      </w:r>
      <w:r w:rsidRPr="00C41326">
        <w:rPr>
          <w:rFonts w:ascii="Arial" w:hAnsi="Arial" w:cs="Arial"/>
        </w:rPr>
        <w:t>accessibility to available services for the Maine National Guard members and their families.</w:t>
      </w:r>
    </w:p>
    <w:p w:rsidR="0063655B" w:rsidRPr="00C41326" w:rsidRDefault="0063655B" w:rsidP="0063655B">
      <w:pPr>
        <w:pStyle w:val="ListParagraph"/>
        <w:numPr>
          <w:ilvl w:val="0"/>
          <w:numId w:val="17"/>
        </w:numPr>
        <w:autoSpaceDE w:val="0"/>
        <w:autoSpaceDN w:val="0"/>
        <w:adjustRightInd w:val="0"/>
        <w:spacing w:after="0" w:line="240" w:lineRule="auto"/>
        <w:rPr>
          <w:rFonts w:ascii="Arial" w:hAnsi="Arial" w:cs="Arial"/>
        </w:rPr>
      </w:pPr>
      <w:r w:rsidRPr="00C41326">
        <w:rPr>
          <w:rFonts w:ascii="Arial" w:hAnsi="Arial" w:cs="Arial"/>
        </w:rPr>
        <w:t>Collaborates with the State Surgeon’s Team to develop and implement psychological health</w:t>
      </w:r>
      <w:r w:rsidR="00C41326" w:rsidRPr="00C41326">
        <w:rPr>
          <w:rFonts w:ascii="Arial" w:hAnsi="Arial" w:cs="Arial"/>
        </w:rPr>
        <w:t xml:space="preserve"> </w:t>
      </w:r>
      <w:r w:rsidRPr="00C41326">
        <w:rPr>
          <w:rFonts w:ascii="Arial" w:hAnsi="Arial" w:cs="Arial"/>
        </w:rPr>
        <w:t xml:space="preserve">outcome measures. Ensures that the </w:t>
      </w:r>
      <w:proofErr w:type="gramStart"/>
      <w:r w:rsidRPr="00C41326">
        <w:rPr>
          <w:rFonts w:ascii="Arial" w:hAnsi="Arial" w:cs="Arial"/>
        </w:rPr>
        <w:t>programs complies</w:t>
      </w:r>
      <w:proofErr w:type="gramEnd"/>
      <w:r w:rsidRPr="00C41326">
        <w:rPr>
          <w:rFonts w:ascii="Arial" w:hAnsi="Arial" w:cs="Arial"/>
        </w:rPr>
        <w:t xml:space="preserve"> with applicable DOD Policies.</w:t>
      </w:r>
    </w:p>
    <w:p w:rsidR="00C41326" w:rsidRPr="00C41326" w:rsidRDefault="0063655B" w:rsidP="0063655B">
      <w:pPr>
        <w:pStyle w:val="ListParagraph"/>
        <w:numPr>
          <w:ilvl w:val="0"/>
          <w:numId w:val="17"/>
        </w:numPr>
        <w:tabs>
          <w:tab w:val="left" w:pos="979"/>
          <w:tab w:val="left" w:pos="1123"/>
          <w:tab w:val="left" w:pos="1267"/>
          <w:tab w:val="left" w:pos="1411"/>
        </w:tabs>
        <w:autoSpaceDE w:val="0"/>
        <w:autoSpaceDN w:val="0"/>
        <w:adjustRightInd w:val="0"/>
        <w:spacing w:before="120" w:after="120" w:line="240" w:lineRule="auto"/>
        <w:outlineLvl w:val="2"/>
        <w:rPr>
          <w:rFonts w:ascii="Arial" w:hAnsi="Arial" w:cs="Arial"/>
          <w:b/>
        </w:rPr>
      </w:pPr>
      <w:r w:rsidRPr="00C41326">
        <w:rPr>
          <w:rFonts w:ascii="Arial" w:hAnsi="Arial" w:cs="Arial"/>
        </w:rPr>
        <w:t>Report Medical Readiness to the Commander or his/her designated representative.</w:t>
      </w:r>
      <w:r w:rsidR="00C41326" w:rsidRPr="00C41326">
        <w:rPr>
          <w:rFonts w:ascii="Arial" w:hAnsi="Arial" w:cs="Arial"/>
        </w:rPr>
        <w:t xml:space="preserve"> </w:t>
      </w:r>
    </w:p>
    <w:p w:rsidR="0063655B" w:rsidRPr="00C41326" w:rsidRDefault="0063655B" w:rsidP="002A4525">
      <w:pPr>
        <w:tabs>
          <w:tab w:val="left" w:pos="979"/>
          <w:tab w:val="left" w:pos="1123"/>
          <w:tab w:val="left" w:pos="1267"/>
          <w:tab w:val="left" w:pos="1411"/>
        </w:tabs>
        <w:spacing w:before="120" w:after="120"/>
        <w:outlineLvl w:val="2"/>
        <w:rPr>
          <w:rFonts w:ascii="Arial" w:hAnsi="Arial" w:cs="Arial"/>
        </w:rPr>
      </w:pPr>
    </w:p>
    <w:p w:rsidR="002A4525" w:rsidRPr="00C41326" w:rsidRDefault="00B7784E" w:rsidP="002A4525">
      <w:pPr>
        <w:tabs>
          <w:tab w:val="left" w:pos="979"/>
          <w:tab w:val="left" w:pos="1123"/>
          <w:tab w:val="left" w:pos="1267"/>
          <w:tab w:val="left" w:pos="1411"/>
        </w:tabs>
        <w:spacing w:before="120" w:after="120"/>
        <w:outlineLvl w:val="2"/>
        <w:rPr>
          <w:rFonts w:ascii="Arial" w:hAnsi="Arial" w:cs="Arial"/>
        </w:rPr>
      </w:pPr>
      <w:r w:rsidRPr="00C41326">
        <w:rPr>
          <w:rFonts w:ascii="Arial" w:hAnsi="Arial" w:cs="Arial"/>
          <w:b/>
        </w:rPr>
        <w:t>Qualifications:</w:t>
      </w:r>
      <w:r w:rsidR="001009CF" w:rsidRPr="00C41326">
        <w:rPr>
          <w:rFonts w:ascii="Arial" w:hAnsi="Arial" w:cs="Arial"/>
          <w:b/>
        </w:rPr>
        <w:t xml:space="preserve">  </w:t>
      </w:r>
      <w:r w:rsidR="001009CF" w:rsidRPr="00C41326">
        <w:rPr>
          <w:rFonts w:ascii="Arial" w:hAnsi="Arial" w:cs="Arial"/>
        </w:rPr>
        <w:t>The</w:t>
      </w:r>
      <w:r w:rsidR="001009CF" w:rsidRPr="00C41326">
        <w:rPr>
          <w:rFonts w:ascii="Arial" w:hAnsi="Arial" w:cs="Arial"/>
          <w:b/>
        </w:rPr>
        <w:t xml:space="preserve"> </w:t>
      </w:r>
      <w:r w:rsidR="003607FA" w:rsidRPr="00C41326">
        <w:rPr>
          <w:rFonts w:ascii="Arial" w:hAnsi="Arial" w:cs="Arial"/>
          <w:spacing w:val="1"/>
          <w:w w:val="105"/>
        </w:rPr>
        <w:t xml:space="preserve">applicant </w:t>
      </w:r>
      <w:r w:rsidR="003607FA" w:rsidRPr="00C41326">
        <w:rPr>
          <w:rFonts w:ascii="Arial" w:eastAsia="Times New Roman" w:hAnsi="Arial" w:cs="Arial"/>
        </w:rPr>
        <w:t xml:space="preserve">shall at a minimum, possess the following </w:t>
      </w:r>
      <w:r w:rsidR="002A4525" w:rsidRPr="00C41326">
        <w:rPr>
          <w:rFonts w:ascii="Arial" w:eastAsia="Times New Roman" w:hAnsi="Arial" w:cs="Arial"/>
        </w:rPr>
        <w:t xml:space="preserve">education, </w:t>
      </w:r>
      <w:r w:rsidR="003607FA" w:rsidRPr="00C41326">
        <w:rPr>
          <w:rFonts w:ascii="Arial" w:eastAsia="Times New Roman" w:hAnsi="Arial" w:cs="Arial"/>
        </w:rPr>
        <w:t>knowledge and skills:</w:t>
      </w:r>
    </w:p>
    <w:p w:rsidR="006D42E7" w:rsidRPr="00C41326" w:rsidRDefault="0063655B" w:rsidP="0063655B">
      <w:pPr>
        <w:tabs>
          <w:tab w:val="left" w:pos="979"/>
          <w:tab w:val="left" w:pos="1123"/>
          <w:tab w:val="left" w:pos="1267"/>
          <w:tab w:val="left" w:pos="1411"/>
        </w:tabs>
        <w:spacing w:before="120" w:after="120"/>
        <w:outlineLvl w:val="2"/>
        <w:rPr>
          <w:rFonts w:ascii="Arial" w:hAnsi="Arial" w:cs="Arial"/>
          <w:bCs/>
        </w:rPr>
      </w:pPr>
      <w:r w:rsidRPr="00C41326">
        <w:rPr>
          <w:rFonts w:ascii="Arial" w:hAnsi="Arial" w:cs="Arial"/>
          <w:bCs/>
        </w:rPr>
        <w:t xml:space="preserve">The clinical counselor requires the expertise as dictated by their professional license - the systematic application of substantial specialized knowledge and skills derived from the biological, physical, and behavioral sciences, to the care, treatment, counsel, and health </w:t>
      </w:r>
      <w:r w:rsidRPr="00C41326">
        <w:rPr>
          <w:rFonts w:ascii="Arial" w:hAnsi="Arial" w:cs="Arial"/>
          <w:bCs/>
        </w:rPr>
        <w:lastRenderedPageBreak/>
        <w:t>teaching of individuals who are experiencing changes in the normal health processes or who require assistance in the maintenance of health and the prevention or management of illness, injury, or disability.</w:t>
      </w:r>
    </w:p>
    <w:p w:rsidR="0063655B" w:rsidRPr="00C41326" w:rsidRDefault="0063655B" w:rsidP="0063655B">
      <w:pPr>
        <w:tabs>
          <w:tab w:val="left" w:pos="979"/>
          <w:tab w:val="left" w:pos="1123"/>
          <w:tab w:val="left" w:pos="1267"/>
          <w:tab w:val="left" w:pos="1411"/>
        </w:tabs>
        <w:spacing w:before="120" w:after="120"/>
        <w:outlineLvl w:val="2"/>
        <w:rPr>
          <w:rFonts w:ascii="Arial" w:hAnsi="Arial" w:cs="Arial"/>
          <w:b/>
        </w:rPr>
      </w:pPr>
    </w:p>
    <w:p w:rsidR="001009CF" w:rsidRDefault="001009CF" w:rsidP="002A4525">
      <w:pPr>
        <w:tabs>
          <w:tab w:val="left" w:pos="979"/>
          <w:tab w:val="left" w:pos="1123"/>
          <w:tab w:val="left" w:pos="1267"/>
          <w:tab w:val="left" w:pos="1411"/>
        </w:tabs>
        <w:spacing w:before="120" w:after="120"/>
        <w:outlineLvl w:val="2"/>
        <w:rPr>
          <w:rFonts w:ascii="Arial" w:hAnsi="Arial" w:cs="Arial"/>
        </w:rPr>
      </w:pPr>
      <w:r w:rsidRPr="00C41326">
        <w:rPr>
          <w:rFonts w:ascii="Arial" w:hAnsi="Arial" w:cs="Arial"/>
          <w:b/>
        </w:rPr>
        <w:t>Note:</w:t>
      </w:r>
      <w:r w:rsidRPr="00C41326">
        <w:rPr>
          <w:rFonts w:ascii="Arial" w:hAnsi="Arial" w:cs="Arial"/>
        </w:rPr>
        <w:t xml:space="preserve"> Position is contingent upon successful completion of drug screening, criminal background check, and verification of all employment and education. Applicant must be eligible for work in the United States with appropriate identification/documentation.</w:t>
      </w:r>
    </w:p>
    <w:p w:rsidR="00D17EAD" w:rsidRDefault="00D17EAD" w:rsidP="002A4525">
      <w:pPr>
        <w:tabs>
          <w:tab w:val="left" w:pos="979"/>
          <w:tab w:val="left" w:pos="1123"/>
          <w:tab w:val="left" w:pos="1267"/>
          <w:tab w:val="left" w:pos="1411"/>
        </w:tabs>
        <w:spacing w:before="120" w:after="120"/>
        <w:outlineLvl w:val="2"/>
        <w:rPr>
          <w:rFonts w:ascii="Arial" w:hAnsi="Arial" w:cs="Arial"/>
        </w:rPr>
      </w:pPr>
    </w:p>
    <w:p w:rsidR="00D17EAD" w:rsidRDefault="00D17EAD" w:rsidP="002A4525">
      <w:pPr>
        <w:tabs>
          <w:tab w:val="left" w:pos="979"/>
          <w:tab w:val="left" w:pos="1123"/>
          <w:tab w:val="left" w:pos="1267"/>
          <w:tab w:val="left" w:pos="1411"/>
        </w:tabs>
        <w:spacing w:before="120" w:after="120"/>
        <w:outlineLvl w:val="2"/>
        <w:rPr>
          <w:rFonts w:ascii="Arial" w:hAnsi="Arial" w:cs="Arial"/>
        </w:rPr>
      </w:pPr>
      <w:r>
        <w:rPr>
          <w:rFonts w:ascii="Arial" w:hAnsi="Arial" w:cs="Arial"/>
        </w:rPr>
        <w:t xml:space="preserve">To Apply go to this site: </w:t>
      </w:r>
      <w:hyperlink r:id="rId8" w:history="1">
        <w:r w:rsidR="00BB0E66" w:rsidRPr="00DE41FB">
          <w:rPr>
            <w:rStyle w:val="Hyperlink"/>
            <w:rFonts w:ascii="Arial" w:hAnsi="Arial" w:cs="Arial"/>
          </w:rPr>
          <w:t>https://secure.entertimeonline.com/ta/MNH215.jobs?ApplyToJob=83890757</w:t>
        </w:r>
      </w:hyperlink>
    </w:p>
    <w:p w:rsidR="00FD7EEE" w:rsidRDefault="00FD7EEE" w:rsidP="000A1D4D">
      <w:pPr>
        <w:jc w:val="center"/>
        <w:rPr>
          <w:rFonts w:ascii="Arial" w:hAnsi="Arial" w:cs="Arial"/>
          <w:i/>
          <w:iCs/>
          <w:color w:val="000099"/>
        </w:rPr>
      </w:pPr>
      <w:bookmarkStart w:id="0" w:name="_GoBack"/>
      <w:bookmarkEnd w:id="0"/>
    </w:p>
    <w:p w:rsidR="000A1D4D" w:rsidRPr="00C41326" w:rsidRDefault="000A1D4D" w:rsidP="000A1D4D">
      <w:pPr>
        <w:jc w:val="center"/>
        <w:rPr>
          <w:rFonts w:ascii="Arial" w:hAnsi="Arial" w:cs="Arial"/>
          <w:i/>
          <w:iCs/>
          <w:color w:val="000099"/>
        </w:rPr>
      </w:pPr>
      <w:r w:rsidRPr="00C41326">
        <w:rPr>
          <w:rFonts w:ascii="Arial" w:hAnsi="Arial" w:cs="Arial"/>
          <w:i/>
          <w:iCs/>
          <w:color w:val="000099"/>
        </w:rPr>
        <w:t>CTC is an Equal Opportunity Employer. This means that we will extend equal opportunity to all individuals without regard for race, religion, color, gender</w:t>
      </w:r>
      <w:r w:rsidRPr="00C41326">
        <w:rPr>
          <w:rFonts w:ascii="Arial" w:hAnsi="Arial" w:cs="Arial"/>
          <w:i/>
          <w:iCs/>
          <w:color w:val="000099"/>
          <w:lang w:val="en"/>
        </w:rPr>
        <w:t>, sexual orientation, gender identity, national origin</w:t>
      </w:r>
      <w:r w:rsidRPr="00C41326">
        <w:rPr>
          <w:rFonts w:ascii="Arial" w:hAnsi="Arial" w:cs="Arial"/>
          <w:i/>
          <w:iCs/>
          <w:color w:val="000099"/>
        </w:rPr>
        <w:t>, age, disability, protected veteran status, citizenship status, genetic information, or any other legally protected category.</w:t>
      </w:r>
    </w:p>
    <w:p w:rsidR="00BD6416" w:rsidRPr="00814645" w:rsidRDefault="00BD6416" w:rsidP="009F4376">
      <w:pPr>
        <w:jc w:val="center"/>
        <w:rPr>
          <w:rFonts w:cstheme="minorHAnsi"/>
          <w:sz w:val="20"/>
          <w:szCs w:val="20"/>
        </w:rPr>
      </w:pPr>
    </w:p>
    <w:sectPr w:rsidR="00BD6416" w:rsidRPr="00814645" w:rsidSect="00B01EF9">
      <w:pgSz w:w="12240" w:h="15840"/>
      <w:pgMar w:top="907"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CA2"/>
    <w:multiLevelType w:val="hybridMultilevel"/>
    <w:tmpl w:val="ED6A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400F6"/>
    <w:multiLevelType w:val="hybridMultilevel"/>
    <w:tmpl w:val="B8D0B2D6"/>
    <w:lvl w:ilvl="0" w:tplc="566E29CC">
      <w:start w:val="1"/>
      <w:numFmt w:val="bullet"/>
      <w:lvlText w:val=""/>
      <w:lvlJc w:val="left"/>
      <w:pPr>
        <w:ind w:left="360" w:hanging="360"/>
      </w:pPr>
      <w:rPr>
        <w:rFonts w:ascii="Wingdings" w:hAnsi="Wingdings"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634A93"/>
    <w:multiLevelType w:val="hybridMultilevel"/>
    <w:tmpl w:val="3E6A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F3636"/>
    <w:multiLevelType w:val="hybridMultilevel"/>
    <w:tmpl w:val="CB8A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12983"/>
    <w:multiLevelType w:val="hybridMultilevel"/>
    <w:tmpl w:val="812C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30777"/>
    <w:multiLevelType w:val="hybridMultilevel"/>
    <w:tmpl w:val="78BA0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92A47"/>
    <w:multiLevelType w:val="hybridMultilevel"/>
    <w:tmpl w:val="568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D62B9"/>
    <w:multiLevelType w:val="hybridMultilevel"/>
    <w:tmpl w:val="A9407128"/>
    <w:lvl w:ilvl="0" w:tplc="AD68F470">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063297"/>
    <w:multiLevelType w:val="hybridMultilevel"/>
    <w:tmpl w:val="D34E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BA1DC7"/>
    <w:multiLevelType w:val="multilevel"/>
    <w:tmpl w:val="23607D4A"/>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2E0BB3"/>
    <w:multiLevelType w:val="hybridMultilevel"/>
    <w:tmpl w:val="6E5C5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04C97"/>
    <w:multiLevelType w:val="hybridMultilevel"/>
    <w:tmpl w:val="29AC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491163"/>
    <w:multiLevelType w:val="hybridMultilevel"/>
    <w:tmpl w:val="8658523A"/>
    <w:lvl w:ilvl="0" w:tplc="01800792">
      <w:start w:val="1"/>
      <w:numFmt w:val="bullet"/>
      <w:lvlText w:val="•"/>
      <w:lvlJc w:val="left"/>
      <w:pPr>
        <w:ind w:left="1709" w:hanging="252"/>
      </w:pPr>
      <w:rPr>
        <w:rFonts w:ascii="Times New Roman" w:eastAsia="Times New Roman" w:hAnsi="Times New Roman" w:hint="default"/>
        <w:color w:val="2F2F2F"/>
        <w:w w:val="110"/>
        <w:sz w:val="21"/>
        <w:szCs w:val="21"/>
      </w:rPr>
    </w:lvl>
    <w:lvl w:ilvl="1" w:tplc="D08C2EA6">
      <w:start w:val="1"/>
      <w:numFmt w:val="bullet"/>
      <w:lvlText w:val="•"/>
      <w:lvlJc w:val="left"/>
      <w:pPr>
        <w:ind w:left="2762" w:hanging="252"/>
      </w:pPr>
      <w:rPr>
        <w:rFonts w:hint="default"/>
      </w:rPr>
    </w:lvl>
    <w:lvl w:ilvl="2" w:tplc="081A07AA">
      <w:start w:val="1"/>
      <w:numFmt w:val="bullet"/>
      <w:lvlText w:val="•"/>
      <w:lvlJc w:val="left"/>
      <w:pPr>
        <w:ind w:left="3815" w:hanging="252"/>
      </w:pPr>
      <w:rPr>
        <w:rFonts w:hint="default"/>
      </w:rPr>
    </w:lvl>
    <w:lvl w:ilvl="3" w:tplc="49709B98">
      <w:start w:val="1"/>
      <w:numFmt w:val="bullet"/>
      <w:lvlText w:val="•"/>
      <w:lvlJc w:val="left"/>
      <w:pPr>
        <w:ind w:left="4868" w:hanging="252"/>
      </w:pPr>
      <w:rPr>
        <w:rFonts w:hint="default"/>
      </w:rPr>
    </w:lvl>
    <w:lvl w:ilvl="4" w:tplc="A23EA34A">
      <w:start w:val="1"/>
      <w:numFmt w:val="bullet"/>
      <w:lvlText w:val="•"/>
      <w:lvlJc w:val="left"/>
      <w:pPr>
        <w:ind w:left="5921" w:hanging="252"/>
      </w:pPr>
      <w:rPr>
        <w:rFonts w:hint="default"/>
      </w:rPr>
    </w:lvl>
    <w:lvl w:ilvl="5" w:tplc="CF4AF7C2">
      <w:start w:val="1"/>
      <w:numFmt w:val="bullet"/>
      <w:lvlText w:val="•"/>
      <w:lvlJc w:val="left"/>
      <w:pPr>
        <w:ind w:left="6974" w:hanging="252"/>
      </w:pPr>
      <w:rPr>
        <w:rFonts w:hint="default"/>
      </w:rPr>
    </w:lvl>
    <w:lvl w:ilvl="6" w:tplc="67466C16">
      <w:start w:val="1"/>
      <w:numFmt w:val="bullet"/>
      <w:lvlText w:val="•"/>
      <w:lvlJc w:val="left"/>
      <w:pPr>
        <w:ind w:left="8027" w:hanging="252"/>
      </w:pPr>
      <w:rPr>
        <w:rFonts w:hint="default"/>
      </w:rPr>
    </w:lvl>
    <w:lvl w:ilvl="7" w:tplc="E0049A82">
      <w:start w:val="1"/>
      <w:numFmt w:val="bullet"/>
      <w:lvlText w:val="•"/>
      <w:lvlJc w:val="left"/>
      <w:pPr>
        <w:ind w:left="9080" w:hanging="252"/>
      </w:pPr>
      <w:rPr>
        <w:rFonts w:hint="default"/>
      </w:rPr>
    </w:lvl>
    <w:lvl w:ilvl="8" w:tplc="F4A85FF2">
      <w:start w:val="1"/>
      <w:numFmt w:val="bullet"/>
      <w:lvlText w:val="•"/>
      <w:lvlJc w:val="left"/>
      <w:pPr>
        <w:ind w:left="10133" w:hanging="252"/>
      </w:pPr>
      <w:rPr>
        <w:rFonts w:hint="default"/>
      </w:rPr>
    </w:lvl>
  </w:abstractNum>
  <w:abstractNum w:abstractNumId="13">
    <w:nsid w:val="5CE46B5C"/>
    <w:multiLevelType w:val="hybridMultilevel"/>
    <w:tmpl w:val="E79A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2D63F3"/>
    <w:multiLevelType w:val="hybridMultilevel"/>
    <w:tmpl w:val="803C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990948"/>
    <w:multiLevelType w:val="hybridMultilevel"/>
    <w:tmpl w:val="C810B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C01D1B"/>
    <w:multiLevelType w:val="hybridMultilevel"/>
    <w:tmpl w:val="929AAC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15"/>
  </w:num>
  <w:num w:numId="4">
    <w:abstractNumId w:val="10"/>
  </w:num>
  <w:num w:numId="5">
    <w:abstractNumId w:val="14"/>
  </w:num>
  <w:num w:numId="6">
    <w:abstractNumId w:val="1"/>
  </w:num>
  <w:num w:numId="7">
    <w:abstractNumId w:val="12"/>
  </w:num>
  <w:num w:numId="8">
    <w:abstractNumId w:val="13"/>
  </w:num>
  <w:num w:numId="9">
    <w:abstractNumId w:val="9"/>
  </w:num>
  <w:num w:numId="10">
    <w:abstractNumId w:val="6"/>
  </w:num>
  <w:num w:numId="11">
    <w:abstractNumId w:val="2"/>
  </w:num>
  <w:num w:numId="12">
    <w:abstractNumId w:val="3"/>
  </w:num>
  <w:num w:numId="13">
    <w:abstractNumId w:val="8"/>
  </w:num>
  <w:num w:numId="14">
    <w:abstractNumId w:val="0"/>
  </w:num>
  <w:num w:numId="15">
    <w:abstractNumId w:val="7"/>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1E"/>
    <w:rsid w:val="00026F6C"/>
    <w:rsid w:val="00027F85"/>
    <w:rsid w:val="00037668"/>
    <w:rsid w:val="00047534"/>
    <w:rsid w:val="000A1D4D"/>
    <w:rsid w:val="000A550F"/>
    <w:rsid w:val="001009CF"/>
    <w:rsid w:val="00117E73"/>
    <w:rsid w:val="0019344B"/>
    <w:rsid w:val="002103D4"/>
    <w:rsid w:val="0022046C"/>
    <w:rsid w:val="00255A82"/>
    <w:rsid w:val="002871D7"/>
    <w:rsid w:val="002A4376"/>
    <w:rsid w:val="002A4525"/>
    <w:rsid w:val="002B07E9"/>
    <w:rsid w:val="002C26B4"/>
    <w:rsid w:val="00350A45"/>
    <w:rsid w:val="003607FA"/>
    <w:rsid w:val="00362E0D"/>
    <w:rsid w:val="00382428"/>
    <w:rsid w:val="003A19FF"/>
    <w:rsid w:val="003A65FB"/>
    <w:rsid w:val="003F4266"/>
    <w:rsid w:val="00414FF1"/>
    <w:rsid w:val="004173A5"/>
    <w:rsid w:val="00452177"/>
    <w:rsid w:val="004801A5"/>
    <w:rsid w:val="0049176A"/>
    <w:rsid w:val="004B7308"/>
    <w:rsid w:val="004E37D7"/>
    <w:rsid w:val="0050349B"/>
    <w:rsid w:val="00507F58"/>
    <w:rsid w:val="0051779F"/>
    <w:rsid w:val="00541652"/>
    <w:rsid w:val="00552142"/>
    <w:rsid w:val="00563ECE"/>
    <w:rsid w:val="005B211B"/>
    <w:rsid w:val="005C03EE"/>
    <w:rsid w:val="005C687B"/>
    <w:rsid w:val="005F0D77"/>
    <w:rsid w:val="0063655B"/>
    <w:rsid w:val="00662E4A"/>
    <w:rsid w:val="0066300C"/>
    <w:rsid w:val="006A43E2"/>
    <w:rsid w:val="006A7790"/>
    <w:rsid w:val="006C0A70"/>
    <w:rsid w:val="006D42E7"/>
    <w:rsid w:val="00707FF0"/>
    <w:rsid w:val="00715844"/>
    <w:rsid w:val="00737550"/>
    <w:rsid w:val="0074413F"/>
    <w:rsid w:val="007506ED"/>
    <w:rsid w:val="00795EF9"/>
    <w:rsid w:val="007A1730"/>
    <w:rsid w:val="007A1BCC"/>
    <w:rsid w:val="007A4138"/>
    <w:rsid w:val="007C3010"/>
    <w:rsid w:val="007E153A"/>
    <w:rsid w:val="007E64B1"/>
    <w:rsid w:val="007E6DBB"/>
    <w:rsid w:val="007F1C6B"/>
    <w:rsid w:val="00814645"/>
    <w:rsid w:val="00821F95"/>
    <w:rsid w:val="00825E3D"/>
    <w:rsid w:val="0085721E"/>
    <w:rsid w:val="00857FD0"/>
    <w:rsid w:val="008B33A3"/>
    <w:rsid w:val="008C71AF"/>
    <w:rsid w:val="008D3CDA"/>
    <w:rsid w:val="00924EA2"/>
    <w:rsid w:val="009274D0"/>
    <w:rsid w:val="009A4388"/>
    <w:rsid w:val="009C406C"/>
    <w:rsid w:val="009E6543"/>
    <w:rsid w:val="009F4376"/>
    <w:rsid w:val="00A27B8C"/>
    <w:rsid w:val="00A36D91"/>
    <w:rsid w:val="00A41201"/>
    <w:rsid w:val="00A8281D"/>
    <w:rsid w:val="00AA26C8"/>
    <w:rsid w:val="00AC17C1"/>
    <w:rsid w:val="00AC31FA"/>
    <w:rsid w:val="00AD5CB1"/>
    <w:rsid w:val="00B01EF9"/>
    <w:rsid w:val="00B02631"/>
    <w:rsid w:val="00B14568"/>
    <w:rsid w:val="00B24656"/>
    <w:rsid w:val="00B33E09"/>
    <w:rsid w:val="00B34772"/>
    <w:rsid w:val="00B535A9"/>
    <w:rsid w:val="00B5622C"/>
    <w:rsid w:val="00B7784E"/>
    <w:rsid w:val="00B80855"/>
    <w:rsid w:val="00B8332F"/>
    <w:rsid w:val="00BB0E66"/>
    <w:rsid w:val="00BD6416"/>
    <w:rsid w:val="00BF3A19"/>
    <w:rsid w:val="00BF657B"/>
    <w:rsid w:val="00C00F9A"/>
    <w:rsid w:val="00C106B4"/>
    <w:rsid w:val="00C22751"/>
    <w:rsid w:val="00C268C0"/>
    <w:rsid w:val="00C41326"/>
    <w:rsid w:val="00C83211"/>
    <w:rsid w:val="00C83A50"/>
    <w:rsid w:val="00CA65FF"/>
    <w:rsid w:val="00CB1414"/>
    <w:rsid w:val="00CF2FDE"/>
    <w:rsid w:val="00CF39C3"/>
    <w:rsid w:val="00D17EAD"/>
    <w:rsid w:val="00D325AE"/>
    <w:rsid w:val="00D703EB"/>
    <w:rsid w:val="00D73AC6"/>
    <w:rsid w:val="00D80F7A"/>
    <w:rsid w:val="00D85C46"/>
    <w:rsid w:val="00DB4351"/>
    <w:rsid w:val="00DD77D9"/>
    <w:rsid w:val="00DE3311"/>
    <w:rsid w:val="00DE77B5"/>
    <w:rsid w:val="00E737B8"/>
    <w:rsid w:val="00E76E58"/>
    <w:rsid w:val="00E81035"/>
    <w:rsid w:val="00EB002C"/>
    <w:rsid w:val="00EC0E77"/>
    <w:rsid w:val="00EF5972"/>
    <w:rsid w:val="00F057A0"/>
    <w:rsid w:val="00F6647F"/>
    <w:rsid w:val="00F76C78"/>
    <w:rsid w:val="00FA24F4"/>
    <w:rsid w:val="00FA61A3"/>
    <w:rsid w:val="00FD7EEE"/>
    <w:rsid w:val="00FE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1E"/>
    <w:rPr>
      <w:rFonts w:ascii="Tahoma" w:hAnsi="Tahoma" w:cs="Tahoma"/>
      <w:sz w:val="16"/>
      <w:szCs w:val="16"/>
    </w:rPr>
  </w:style>
  <w:style w:type="paragraph" w:customStyle="1" w:styleId="Default">
    <w:name w:val="Default"/>
    <w:rsid w:val="0085721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36D91"/>
    <w:pPr>
      <w:ind w:left="720"/>
      <w:contextualSpacing/>
    </w:pPr>
  </w:style>
  <w:style w:type="character" w:styleId="Hyperlink">
    <w:name w:val="Hyperlink"/>
    <w:basedOn w:val="DefaultParagraphFont"/>
    <w:uiPriority w:val="99"/>
    <w:unhideWhenUsed/>
    <w:rsid w:val="00E737B8"/>
    <w:rPr>
      <w:color w:val="0000FF" w:themeColor="hyperlink"/>
      <w:u w:val="single"/>
    </w:rPr>
  </w:style>
  <w:style w:type="paragraph" w:styleId="PlainText">
    <w:name w:val="Plain Text"/>
    <w:basedOn w:val="Normal"/>
    <w:link w:val="PlainTextChar"/>
    <w:uiPriority w:val="99"/>
    <w:semiHidden/>
    <w:unhideWhenUsed/>
    <w:rsid w:val="00C106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106B4"/>
    <w:rPr>
      <w:rFonts w:ascii="Calibri" w:hAnsi="Calibri" w:cs="Calibri"/>
    </w:rPr>
  </w:style>
  <w:style w:type="paragraph" w:styleId="BodyText">
    <w:name w:val="Body Text"/>
    <w:basedOn w:val="Normal"/>
    <w:link w:val="BodyTextChar"/>
    <w:uiPriority w:val="1"/>
    <w:qFormat/>
    <w:rsid w:val="00382428"/>
    <w:pPr>
      <w:widowControl w:val="0"/>
      <w:spacing w:after="0" w:line="240" w:lineRule="auto"/>
      <w:ind w:left="594"/>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382428"/>
    <w:rPr>
      <w:rFonts w:ascii="Times New Roman" w:eastAsia="Times New Roman" w:hAnsi="Times New Roman"/>
      <w:sz w:val="21"/>
      <w:szCs w:val="21"/>
    </w:rPr>
  </w:style>
  <w:style w:type="character" w:styleId="FollowedHyperlink">
    <w:name w:val="FollowedHyperlink"/>
    <w:basedOn w:val="DefaultParagraphFont"/>
    <w:uiPriority w:val="99"/>
    <w:semiHidden/>
    <w:unhideWhenUsed/>
    <w:rsid w:val="00026F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1E"/>
    <w:rPr>
      <w:rFonts w:ascii="Tahoma" w:hAnsi="Tahoma" w:cs="Tahoma"/>
      <w:sz w:val="16"/>
      <w:szCs w:val="16"/>
    </w:rPr>
  </w:style>
  <w:style w:type="paragraph" w:customStyle="1" w:styleId="Default">
    <w:name w:val="Default"/>
    <w:rsid w:val="0085721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36D91"/>
    <w:pPr>
      <w:ind w:left="720"/>
      <w:contextualSpacing/>
    </w:pPr>
  </w:style>
  <w:style w:type="character" w:styleId="Hyperlink">
    <w:name w:val="Hyperlink"/>
    <w:basedOn w:val="DefaultParagraphFont"/>
    <w:uiPriority w:val="99"/>
    <w:unhideWhenUsed/>
    <w:rsid w:val="00E737B8"/>
    <w:rPr>
      <w:color w:val="0000FF" w:themeColor="hyperlink"/>
      <w:u w:val="single"/>
    </w:rPr>
  </w:style>
  <w:style w:type="paragraph" w:styleId="PlainText">
    <w:name w:val="Plain Text"/>
    <w:basedOn w:val="Normal"/>
    <w:link w:val="PlainTextChar"/>
    <w:uiPriority w:val="99"/>
    <w:semiHidden/>
    <w:unhideWhenUsed/>
    <w:rsid w:val="00C106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106B4"/>
    <w:rPr>
      <w:rFonts w:ascii="Calibri" w:hAnsi="Calibri" w:cs="Calibri"/>
    </w:rPr>
  </w:style>
  <w:style w:type="paragraph" w:styleId="BodyText">
    <w:name w:val="Body Text"/>
    <w:basedOn w:val="Normal"/>
    <w:link w:val="BodyTextChar"/>
    <w:uiPriority w:val="1"/>
    <w:qFormat/>
    <w:rsid w:val="00382428"/>
    <w:pPr>
      <w:widowControl w:val="0"/>
      <w:spacing w:after="0" w:line="240" w:lineRule="auto"/>
      <w:ind w:left="594"/>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382428"/>
    <w:rPr>
      <w:rFonts w:ascii="Times New Roman" w:eastAsia="Times New Roman" w:hAnsi="Times New Roman"/>
      <w:sz w:val="21"/>
      <w:szCs w:val="21"/>
    </w:rPr>
  </w:style>
  <w:style w:type="character" w:styleId="FollowedHyperlink">
    <w:name w:val="FollowedHyperlink"/>
    <w:basedOn w:val="DefaultParagraphFont"/>
    <w:uiPriority w:val="99"/>
    <w:semiHidden/>
    <w:unhideWhenUsed/>
    <w:rsid w:val="00026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78886">
      <w:bodyDiv w:val="1"/>
      <w:marLeft w:val="0"/>
      <w:marRight w:val="0"/>
      <w:marTop w:val="0"/>
      <w:marBottom w:val="0"/>
      <w:divBdr>
        <w:top w:val="none" w:sz="0" w:space="0" w:color="auto"/>
        <w:left w:val="none" w:sz="0" w:space="0" w:color="auto"/>
        <w:bottom w:val="none" w:sz="0" w:space="0" w:color="auto"/>
        <w:right w:val="none" w:sz="0" w:space="0" w:color="auto"/>
      </w:divBdr>
    </w:div>
    <w:div w:id="1043560843">
      <w:bodyDiv w:val="1"/>
      <w:marLeft w:val="0"/>
      <w:marRight w:val="0"/>
      <w:marTop w:val="0"/>
      <w:marBottom w:val="0"/>
      <w:divBdr>
        <w:top w:val="none" w:sz="0" w:space="0" w:color="auto"/>
        <w:left w:val="none" w:sz="0" w:space="0" w:color="auto"/>
        <w:bottom w:val="none" w:sz="0" w:space="0" w:color="auto"/>
        <w:right w:val="none" w:sz="0" w:space="0" w:color="auto"/>
      </w:divBdr>
      <w:divsChild>
        <w:div w:id="555704709">
          <w:marLeft w:val="0"/>
          <w:marRight w:val="0"/>
          <w:marTop w:val="0"/>
          <w:marBottom w:val="0"/>
          <w:divBdr>
            <w:top w:val="none" w:sz="0" w:space="0" w:color="auto"/>
            <w:left w:val="none" w:sz="0" w:space="0" w:color="auto"/>
            <w:bottom w:val="none" w:sz="0" w:space="0" w:color="auto"/>
            <w:right w:val="none" w:sz="0" w:space="0" w:color="auto"/>
          </w:divBdr>
          <w:divsChild>
            <w:div w:id="1297956152">
              <w:marLeft w:val="0"/>
              <w:marRight w:val="0"/>
              <w:marTop w:val="0"/>
              <w:marBottom w:val="0"/>
              <w:divBdr>
                <w:top w:val="none" w:sz="0" w:space="0" w:color="auto"/>
                <w:left w:val="none" w:sz="0" w:space="0" w:color="auto"/>
                <w:bottom w:val="none" w:sz="0" w:space="0" w:color="auto"/>
                <w:right w:val="none" w:sz="0" w:space="0" w:color="auto"/>
              </w:divBdr>
              <w:divsChild>
                <w:div w:id="1101728053">
                  <w:marLeft w:val="0"/>
                  <w:marRight w:val="0"/>
                  <w:marTop w:val="0"/>
                  <w:marBottom w:val="0"/>
                  <w:divBdr>
                    <w:top w:val="none" w:sz="0" w:space="0" w:color="auto"/>
                    <w:left w:val="none" w:sz="0" w:space="0" w:color="auto"/>
                    <w:bottom w:val="none" w:sz="0" w:space="0" w:color="auto"/>
                    <w:right w:val="none" w:sz="0" w:space="0" w:color="auto"/>
                  </w:divBdr>
                  <w:divsChild>
                    <w:div w:id="1644506527">
                      <w:marLeft w:val="-15"/>
                      <w:marRight w:val="0"/>
                      <w:marTop w:val="0"/>
                      <w:marBottom w:val="0"/>
                      <w:divBdr>
                        <w:top w:val="none" w:sz="0" w:space="0" w:color="auto"/>
                        <w:left w:val="none" w:sz="0" w:space="0" w:color="auto"/>
                        <w:bottom w:val="none" w:sz="0" w:space="0" w:color="auto"/>
                        <w:right w:val="none" w:sz="0" w:space="0" w:color="auto"/>
                      </w:divBdr>
                      <w:divsChild>
                        <w:div w:id="1917477540">
                          <w:marLeft w:val="0"/>
                          <w:marRight w:val="0"/>
                          <w:marTop w:val="100"/>
                          <w:marBottom w:val="100"/>
                          <w:divBdr>
                            <w:top w:val="none" w:sz="0" w:space="0" w:color="auto"/>
                            <w:left w:val="none" w:sz="0" w:space="0" w:color="auto"/>
                            <w:bottom w:val="none" w:sz="0" w:space="0" w:color="auto"/>
                            <w:right w:val="none" w:sz="0" w:space="0" w:color="auto"/>
                          </w:divBdr>
                          <w:divsChild>
                            <w:div w:id="640311733">
                              <w:marLeft w:val="0"/>
                              <w:marRight w:val="0"/>
                              <w:marTop w:val="0"/>
                              <w:marBottom w:val="0"/>
                              <w:divBdr>
                                <w:top w:val="none" w:sz="0" w:space="0" w:color="auto"/>
                                <w:left w:val="none" w:sz="0" w:space="0" w:color="auto"/>
                                <w:bottom w:val="none" w:sz="0" w:space="0" w:color="auto"/>
                                <w:right w:val="none" w:sz="0" w:space="0" w:color="auto"/>
                              </w:divBdr>
                              <w:divsChild>
                                <w:div w:id="2096395086">
                                  <w:marLeft w:val="0"/>
                                  <w:marRight w:val="0"/>
                                  <w:marTop w:val="0"/>
                                  <w:marBottom w:val="0"/>
                                  <w:divBdr>
                                    <w:top w:val="none" w:sz="0" w:space="0" w:color="auto"/>
                                    <w:left w:val="none" w:sz="0" w:space="0" w:color="auto"/>
                                    <w:bottom w:val="none" w:sz="0" w:space="0" w:color="auto"/>
                                    <w:right w:val="none" w:sz="0" w:space="0" w:color="auto"/>
                                  </w:divBdr>
                                  <w:divsChild>
                                    <w:div w:id="1499468794">
                                      <w:marLeft w:val="0"/>
                                      <w:marRight w:val="0"/>
                                      <w:marTop w:val="0"/>
                                      <w:marBottom w:val="0"/>
                                      <w:divBdr>
                                        <w:top w:val="none" w:sz="0" w:space="0" w:color="auto"/>
                                        <w:left w:val="none" w:sz="0" w:space="0" w:color="auto"/>
                                        <w:bottom w:val="none" w:sz="0" w:space="0" w:color="auto"/>
                                        <w:right w:val="none" w:sz="0" w:space="0" w:color="auto"/>
                                      </w:divBdr>
                                      <w:divsChild>
                                        <w:div w:id="2064330007">
                                          <w:marLeft w:val="0"/>
                                          <w:marRight w:val="0"/>
                                          <w:marTop w:val="0"/>
                                          <w:marBottom w:val="0"/>
                                          <w:divBdr>
                                            <w:top w:val="none" w:sz="0" w:space="0" w:color="auto"/>
                                            <w:left w:val="none" w:sz="0" w:space="0" w:color="auto"/>
                                            <w:bottom w:val="none" w:sz="0" w:space="0" w:color="auto"/>
                                            <w:right w:val="none" w:sz="0" w:space="0" w:color="auto"/>
                                          </w:divBdr>
                                          <w:divsChild>
                                            <w:div w:id="1873348355">
                                              <w:marLeft w:val="0"/>
                                              <w:marRight w:val="0"/>
                                              <w:marTop w:val="0"/>
                                              <w:marBottom w:val="0"/>
                                              <w:divBdr>
                                                <w:top w:val="none" w:sz="0" w:space="0" w:color="auto"/>
                                                <w:left w:val="none" w:sz="0" w:space="0" w:color="auto"/>
                                                <w:bottom w:val="none" w:sz="0" w:space="0" w:color="auto"/>
                                                <w:right w:val="none" w:sz="0" w:space="0" w:color="auto"/>
                                              </w:divBdr>
                                              <w:divsChild>
                                                <w:div w:id="1207568604">
                                                  <w:marLeft w:val="0"/>
                                                  <w:marRight w:val="0"/>
                                                  <w:marTop w:val="0"/>
                                                  <w:marBottom w:val="0"/>
                                                  <w:divBdr>
                                                    <w:top w:val="none" w:sz="0" w:space="0" w:color="auto"/>
                                                    <w:left w:val="none" w:sz="0" w:space="0" w:color="auto"/>
                                                    <w:bottom w:val="none" w:sz="0" w:space="0" w:color="auto"/>
                                                    <w:right w:val="none" w:sz="0" w:space="0" w:color="auto"/>
                                                  </w:divBdr>
                                                  <w:divsChild>
                                                    <w:div w:id="2037995778">
                                                      <w:marLeft w:val="0"/>
                                                      <w:marRight w:val="0"/>
                                                      <w:marTop w:val="0"/>
                                                      <w:marBottom w:val="600"/>
                                                      <w:divBdr>
                                                        <w:top w:val="none" w:sz="0" w:space="0" w:color="auto"/>
                                                        <w:left w:val="none" w:sz="0" w:space="0" w:color="auto"/>
                                                        <w:bottom w:val="none" w:sz="0" w:space="0" w:color="auto"/>
                                                        <w:right w:val="none" w:sz="0" w:space="0" w:color="auto"/>
                                                      </w:divBdr>
                                                      <w:divsChild>
                                                        <w:div w:id="788351885">
                                                          <w:marLeft w:val="0"/>
                                                          <w:marRight w:val="0"/>
                                                          <w:marTop w:val="0"/>
                                                          <w:marBottom w:val="0"/>
                                                          <w:divBdr>
                                                            <w:top w:val="none" w:sz="0" w:space="0" w:color="auto"/>
                                                            <w:left w:val="none" w:sz="0" w:space="0" w:color="auto"/>
                                                            <w:bottom w:val="none" w:sz="0" w:space="0" w:color="auto"/>
                                                            <w:right w:val="none" w:sz="0" w:space="0" w:color="auto"/>
                                                          </w:divBdr>
                                                          <w:divsChild>
                                                            <w:div w:id="1946692198">
                                                              <w:marLeft w:val="0"/>
                                                              <w:marRight w:val="0"/>
                                                              <w:marTop w:val="0"/>
                                                              <w:marBottom w:val="180"/>
                                                              <w:divBdr>
                                                                <w:top w:val="none" w:sz="0" w:space="0" w:color="auto"/>
                                                                <w:left w:val="none" w:sz="0" w:space="0" w:color="auto"/>
                                                                <w:bottom w:val="none" w:sz="0" w:space="0" w:color="auto"/>
                                                                <w:right w:val="none" w:sz="0" w:space="0" w:color="auto"/>
                                                              </w:divBdr>
                                                              <w:divsChild>
                                                                <w:div w:id="2130314160">
                                                                  <w:marLeft w:val="0"/>
                                                                  <w:marRight w:val="0"/>
                                                                  <w:marTop w:val="0"/>
                                                                  <w:marBottom w:val="0"/>
                                                                  <w:divBdr>
                                                                    <w:top w:val="single" w:sz="6" w:space="0" w:color="E5E6E9"/>
                                                                    <w:left w:val="single" w:sz="6" w:space="0" w:color="DFE0E4"/>
                                                                    <w:bottom w:val="single" w:sz="6" w:space="0" w:color="D0D1D5"/>
                                                                    <w:right w:val="single" w:sz="6" w:space="0" w:color="DFE0E4"/>
                                                                  </w:divBdr>
                                                                  <w:divsChild>
                                                                    <w:div w:id="1037659033">
                                                                      <w:marLeft w:val="0"/>
                                                                      <w:marRight w:val="0"/>
                                                                      <w:marTop w:val="0"/>
                                                                      <w:marBottom w:val="0"/>
                                                                      <w:divBdr>
                                                                        <w:top w:val="none" w:sz="0" w:space="0" w:color="auto"/>
                                                                        <w:left w:val="none" w:sz="0" w:space="0" w:color="auto"/>
                                                                        <w:bottom w:val="none" w:sz="0" w:space="0" w:color="auto"/>
                                                                        <w:right w:val="none" w:sz="0" w:space="0" w:color="auto"/>
                                                                      </w:divBdr>
                                                                      <w:divsChild>
                                                                        <w:div w:id="549927755">
                                                                          <w:marLeft w:val="0"/>
                                                                          <w:marRight w:val="0"/>
                                                                          <w:marTop w:val="0"/>
                                                                          <w:marBottom w:val="0"/>
                                                                          <w:divBdr>
                                                                            <w:top w:val="none" w:sz="0" w:space="0" w:color="auto"/>
                                                                            <w:left w:val="none" w:sz="0" w:space="0" w:color="auto"/>
                                                                            <w:bottom w:val="none" w:sz="0" w:space="0" w:color="auto"/>
                                                                            <w:right w:val="none" w:sz="0" w:space="0" w:color="auto"/>
                                                                          </w:divBdr>
                                                                          <w:divsChild>
                                                                            <w:div w:id="1462768922">
                                                                              <w:marLeft w:val="0"/>
                                                                              <w:marRight w:val="0"/>
                                                                              <w:marTop w:val="0"/>
                                                                              <w:marBottom w:val="0"/>
                                                                              <w:divBdr>
                                                                                <w:top w:val="none" w:sz="0" w:space="0" w:color="auto"/>
                                                                                <w:left w:val="none" w:sz="0" w:space="0" w:color="auto"/>
                                                                                <w:bottom w:val="none" w:sz="0" w:space="0" w:color="auto"/>
                                                                                <w:right w:val="none" w:sz="0" w:space="0" w:color="auto"/>
                                                                              </w:divBdr>
                                                                              <w:divsChild>
                                                                                <w:div w:id="49424422">
                                                                                  <w:marLeft w:val="0"/>
                                                                                  <w:marRight w:val="0"/>
                                                                                  <w:marTop w:val="0"/>
                                                                                  <w:marBottom w:val="0"/>
                                                                                  <w:divBdr>
                                                                                    <w:top w:val="none" w:sz="0" w:space="0" w:color="auto"/>
                                                                                    <w:left w:val="none" w:sz="0" w:space="0" w:color="auto"/>
                                                                                    <w:bottom w:val="none" w:sz="0" w:space="0" w:color="auto"/>
                                                                                    <w:right w:val="none" w:sz="0" w:space="0" w:color="auto"/>
                                                                                  </w:divBdr>
                                                                                  <w:divsChild>
                                                                                    <w:div w:id="780804862">
                                                                                      <w:marLeft w:val="0"/>
                                                                                      <w:marRight w:val="0"/>
                                                                                      <w:marTop w:val="0"/>
                                                                                      <w:marBottom w:val="0"/>
                                                                                      <w:divBdr>
                                                                                        <w:top w:val="none" w:sz="0" w:space="0" w:color="auto"/>
                                                                                        <w:left w:val="none" w:sz="0" w:space="0" w:color="auto"/>
                                                                                        <w:bottom w:val="none" w:sz="0" w:space="0" w:color="auto"/>
                                                                                        <w:right w:val="none" w:sz="0" w:space="0" w:color="auto"/>
                                                                                      </w:divBdr>
                                                                                      <w:divsChild>
                                                                                        <w:div w:id="10770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446732">
      <w:bodyDiv w:val="1"/>
      <w:marLeft w:val="0"/>
      <w:marRight w:val="0"/>
      <w:marTop w:val="0"/>
      <w:marBottom w:val="0"/>
      <w:divBdr>
        <w:top w:val="none" w:sz="0" w:space="0" w:color="auto"/>
        <w:left w:val="none" w:sz="0" w:space="0" w:color="auto"/>
        <w:bottom w:val="none" w:sz="0" w:space="0" w:color="auto"/>
        <w:right w:val="none" w:sz="0" w:space="0" w:color="auto"/>
      </w:divBdr>
    </w:div>
    <w:div w:id="16719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entertimeonline.com/ta/MNH215.jobs?ApplyToJob=83890757"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Brown</dc:creator>
  <cp:lastModifiedBy>MMorgan</cp:lastModifiedBy>
  <cp:revision>4</cp:revision>
  <cp:lastPrinted>2012-06-25T16:40:00Z</cp:lastPrinted>
  <dcterms:created xsi:type="dcterms:W3CDTF">2016-09-09T14:52:00Z</dcterms:created>
  <dcterms:modified xsi:type="dcterms:W3CDTF">2016-09-21T21:40:00Z</dcterms:modified>
</cp:coreProperties>
</file>